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乳城镇人民政府是镇级人民政府，内设机构共10个，分别是党政综合办公室、党建工作办公室、人大办公室、纪检监察办公室、综合治理办公室、规划建设办公室（生态环境保护办公室）、农业农村办公室（经济发展办公室）、应急管理办公室、公共服务办公室（党群服务中心、社区建设办公室）、综合行政执法办公室（综合行政执法队）。乳城镇下辖5个社区，13个村委，2</w:t>
      </w:r>
      <w:r>
        <w:rPr>
          <w:rFonts w:ascii="仿宋_GB2312" w:eastAsia="仿宋_GB2312"/>
          <w:sz w:val="32"/>
          <w:szCs w:val="32"/>
        </w:rPr>
        <w:t>16</w:t>
      </w:r>
      <w:r>
        <w:rPr>
          <w:rFonts w:hint="eastAsia" w:ascii="仿宋_GB2312" w:eastAsia="仿宋_GB2312"/>
          <w:sz w:val="32"/>
          <w:szCs w:val="32"/>
        </w:rPr>
        <w:t>个村小组。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</w:rPr>
        <w:t>主要内容</w:t>
      </w:r>
    </w:p>
    <w:p>
      <w:pPr>
        <w:spacing w:line="360" w:lineRule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优化云门寺周边环境，为云门寺佛教文化生态保护区创造良好条件，将云门寺村委区域选址面积约为9.681亩鱼塘和林地作为该项目搬迁安置用地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提高征地工作人员的工作积极性；促使被征地农户的利益得到保障，提高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云门</w:t>
      </w:r>
      <w:r>
        <w:rPr>
          <w:rFonts w:hint="eastAsia" w:ascii="仿宋_GB2312" w:eastAsia="仿宋_GB2312"/>
          <w:sz w:val="32"/>
          <w:szCs w:val="32"/>
        </w:rPr>
        <w:t>村民的生活水平；促进城镇化发展。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</w:rPr>
        <w:t>实施程序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1、由项目经办人准备好项目材料和发票；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、财政直接支付。</w:t>
      </w:r>
      <w:bookmarkStart w:id="0" w:name="_GoBack"/>
      <w:bookmarkEnd w:id="0"/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（三）综述项目自评等级和分数，并对照佐证材料逐一分析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我镇项目绩效自评组织机构对整个项目的实施进行了整体评价，自评得分100分，自评等级为优。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论证决策。立项论证具有充分性：目标明确、合理；项目符合经济社会发展规划和部门年度工作计划；根据需要制定的中长期实施规划；项目设立时是经过科学决策程序的；资金投向和结构合理，符合相关管理办法；符合公共财政扶持方向及资金设立目标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2、目标完整性。目标设置包含公共产品内容、数量、质量、成本内容，具体化到指标及目标值。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3、目标科学性。资金绩效目标设置明确、合理、细化、量化，资金绩效目标与项目属性特点、支出内容相关，体现了决策意图，同时合乎客观实际。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、资金到位性。资金到位准确、及时。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、财务合规性。资金支出规范，包括资金管理、费用支出等制度都能够严格执行，会计核算规范，支出合规，未出现有虚列项目支出的情况，未存在有截留、挤占、挪用项目资金的情况，未存在有超标准开支情况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、实施程序。项目实施过程规范：包括项目符合申报条件，申报、批复程序符合相关管理办法。项目预算、结算、验收都履行了相应手续。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</w:t>
      </w:r>
      <w:r>
        <w:rPr>
          <w:rFonts w:hint="eastAsia" w:ascii="仿宋_GB2312" w:eastAsia="仿宋_GB2312"/>
          <w:sz w:val="32"/>
          <w:szCs w:val="32"/>
        </w:rPr>
        <w:t>、项目监管。县财政农业股对项目实行了对项目的检查、监控、督促等管理。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</w:t>
      </w:r>
      <w:r>
        <w:rPr>
          <w:rFonts w:hint="eastAsia" w:ascii="仿宋_GB2312" w:eastAsia="仿宋_GB2312"/>
          <w:sz w:val="32"/>
          <w:szCs w:val="32"/>
        </w:rPr>
        <w:t>、预算（成本）控制。在实施项目时能够有效的控制成本，使得实际支出与预算无太大出入。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</w:rPr>
        <w:t>、完成进度。截止至20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年1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月，本年征地与搬迁的经费都足额拨付完毕。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该项资金实际总投入205475元。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2、项目资金实际支出情况，具体详细说明。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该项资金实际支出205475元，其中</w:t>
      </w:r>
      <w:r>
        <w:rPr>
          <w:rFonts w:hint="eastAsia" w:ascii="仿宋_GB2312" w:eastAsia="仿宋_GB2312"/>
          <w:sz w:val="32"/>
          <w:szCs w:val="32"/>
        </w:rPr>
        <w:t>范屋村搬迁安置项目征地补偿和“三通一平”工程171975元</w:t>
      </w:r>
      <w:r>
        <w:rPr>
          <w:rFonts w:hint="eastAsia" w:ascii="仿宋_GB2312" w:eastAsia="仿宋_GB2312"/>
          <w:sz w:val="32"/>
          <w:szCs w:val="32"/>
          <w:lang w:eastAsia="zh-CN"/>
        </w:rPr>
        <w:t>；乳城镇云门村委范屋村搬迁安置项目经费33500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元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3、项目的绩效目标完成情况（经济、政治和社会效益）。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有</w:t>
      </w:r>
      <w:r>
        <w:rPr>
          <w:rFonts w:hint="eastAsia" w:ascii="仿宋_GB2312" w:hAnsi="仿宋_GB2312" w:eastAsia="仿宋_GB2312"/>
          <w:sz w:val="32"/>
          <w:szCs w:val="32"/>
        </w:rPr>
        <w:t>效推进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云门范屋</w:t>
      </w:r>
      <w:r>
        <w:rPr>
          <w:rFonts w:hint="eastAsia" w:ascii="仿宋_GB2312" w:hAnsi="仿宋_GB2312" w:eastAsia="仿宋_GB2312"/>
          <w:sz w:val="32"/>
          <w:szCs w:val="32"/>
        </w:rPr>
        <w:t>征地工作的顺利开展</w:t>
      </w:r>
      <w:r>
        <w:rPr>
          <w:rFonts w:hint="eastAsia" w:ascii="仿宋_GB2312" w:eastAsia="仿宋_GB2312"/>
          <w:sz w:val="32"/>
          <w:szCs w:val="32"/>
        </w:rPr>
        <w:t>，提高征地工作人员的工作积极性；促使被征地农户的利益得到保障，提高坝厂村民的生活水平；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其中“三通一平”工程用地9.681亩，土地征收补偿方面实测林地5.292亩，鱼塘4.389亩，均按期完成补偿，</w:t>
      </w:r>
      <w:r>
        <w:rPr>
          <w:rFonts w:hint="eastAsia" w:ascii="仿宋_GB2312" w:eastAsia="仿宋_GB2312"/>
          <w:sz w:val="32"/>
          <w:szCs w:val="32"/>
        </w:rPr>
        <w:t>促进城镇化发展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推进征地工作顺利开展，促进政府统一规划土地使用，统筹城乡发展；推动农业生态化发展，减少环境污染，改变农业生产发展方式，促进农村产业结构优化升级。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175D22"/>
    <w:rsid w:val="00182223"/>
    <w:rsid w:val="001F2BCF"/>
    <w:rsid w:val="0025221E"/>
    <w:rsid w:val="00331CF9"/>
    <w:rsid w:val="003B25CA"/>
    <w:rsid w:val="004770D3"/>
    <w:rsid w:val="004903E7"/>
    <w:rsid w:val="004D2BB5"/>
    <w:rsid w:val="005137F4"/>
    <w:rsid w:val="00534213"/>
    <w:rsid w:val="00563A16"/>
    <w:rsid w:val="006F6EA7"/>
    <w:rsid w:val="0079063B"/>
    <w:rsid w:val="0087074D"/>
    <w:rsid w:val="00916C35"/>
    <w:rsid w:val="009C14D0"/>
    <w:rsid w:val="009D5090"/>
    <w:rsid w:val="009E4C19"/>
    <w:rsid w:val="00A63AD9"/>
    <w:rsid w:val="00BB7BF1"/>
    <w:rsid w:val="00BD6EEA"/>
    <w:rsid w:val="00C9024F"/>
    <w:rsid w:val="00C94938"/>
    <w:rsid w:val="00E24B71"/>
    <w:rsid w:val="00E409B6"/>
    <w:rsid w:val="00EB61B0"/>
    <w:rsid w:val="00EE444F"/>
    <w:rsid w:val="00F22CA7"/>
    <w:rsid w:val="00F22CB5"/>
    <w:rsid w:val="1BEA0FB0"/>
    <w:rsid w:val="2A0C3112"/>
    <w:rsid w:val="39921607"/>
    <w:rsid w:val="468762A1"/>
    <w:rsid w:val="5375086E"/>
    <w:rsid w:val="5726602E"/>
    <w:rsid w:val="6BDE1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1407</Words>
  <Characters>1454</Characters>
  <Lines>9</Lines>
  <Paragraphs>2</Paragraphs>
  <TotalTime>61</TotalTime>
  <ScaleCrop>false</ScaleCrop>
  <LinksUpToDate>false</LinksUpToDate>
  <CharactersWithSpaces>1458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non</cp:lastModifiedBy>
  <cp:lastPrinted>2018-10-25T02:57:00Z</cp:lastPrinted>
  <dcterms:modified xsi:type="dcterms:W3CDTF">2022-03-26T09:19:00Z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D42A253893F74A418E719CBD48DA8308</vt:lpwstr>
  </property>
</Properties>
</file>